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0F5C88" w:rsidP="000F5C88">
      <w:pPr>
        <w:jc w:val="right"/>
      </w:pPr>
      <w:r>
        <w:rPr>
          <w:noProof/>
          <w:lang w:eastAsia="de-DE"/>
        </w:rPr>
        <w:drawing>
          <wp:inline distT="0" distB="0" distL="0" distR="0">
            <wp:extent cx="1762061" cy="659219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CXenoLm drink i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11" cy="65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C88" w:rsidRDefault="000F5C88">
      <w:bookmarkStart w:id="0" w:name="_GoBack"/>
      <w:bookmarkEnd w:id="0"/>
    </w:p>
    <w:p w:rsidR="00A80E44" w:rsidRPr="000F5C88" w:rsidRDefault="00A80E44" w:rsidP="00A80E44">
      <w:pPr>
        <w:rPr>
          <w:b/>
        </w:rPr>
      </w:pPr>
      <w:r w:rsidRPr="000F5C88">
        <w:rPr>
          <w:b/>
        </w:rPr>
        <w:t xml:space="preserve">Xenofit </w:t>
      </w:r>
      <w:proofErr w:type="spellStart"/>
      <w:r w:rsidR="007654EE">
        <w:rPr>
          <w:b/>
        </w:rPr>
        <w:t>competition</w:t>
      </w:r>
      <w:proofErr w:type="spellEnd"/>
    </w:p>
    <w:p w:rsidR="00A80E44" w:rsidRDefault="00A80E44" w:rsidP="00A80E44"/>
    <w:p w:rsidR="00883D7C" w:rsidRDefault="00883D7C" w:rsidP="00883D7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</w:t>
      </w:r>
      <w:r w:rsidRPr="00AB24F4">
        <w:rPr>
          <w:rFonts w:cs="Arial"/>
        </w:rPr>
        <w:t xml:space="preserve">peziell für längere Ausdauereinheiten </w:t>
      </w:r>
      <w:r>
        <w:rPr>
          <w:rFonts w:cs="Arial"/>
        </w:rPr>
        <w:t xml:space="preserve">wurde von Xenofit das isotonische Xenofit </w:t>
      </w:r>
      <w:proofErr w:type="spellStart"/>
      <w:r>
        <w:rPr>
          <w:rFonts w:cs="Arial"/>
        </w:rPr>
        <w:t>competiton</w:t>
      </w:r>
      <w:proofErr w:type="spellEnd"/>
      <w:r>
        <w:rPr>
          <w:rFonts w:cs="Arial"/>
        </w:rPr>
        <w:t xml:space="preserve"> </w:t>
      </w:r>
      <w:r w:rsidRPr="00AB24F4">
        <w:rPr>
          <w:rFonts w:cs="Arial"/>
        </w:rPr>
        <w:t>entwickelt. Bei</w:t>
      </w:r>
      <w:r>
        <w:rPr>
          <w:rFonts w:cs="Arial"/>
        </w:rPr>
        <w:t xml:space="preserve"> Lang</w:t>
      </w:r>
      <w:r w:rsidRPr="00AB24F4">
        <w:rPr>
          <w:rFonts w:cs="Arial"/>
        </w:rPr>
        <w:t>zeitbelastungen über mehrere Stunden reichen die körpereigenen K</w:t>
      </w:r>
      <w:r>
        <w:rPr>
          <w:rFonts w:cs="Arial"/>
        </w:rPr>
        <w:t>ohlenhydratspeicher (= Glykogen</w:t>
      </w:r>
      <w:r w:rsidRPr="00AB24F4">
        <w:rPr>
          <w:rFonts w:cs="Arial"/>
        </w:rPr>
        <w:t xml:space="preserve">speicher) in der beanspruchten Muskulatur zur Energiebereitstellung nicht aus. </w:t>
      </w:r>
      <w:r>
        <w:rPr>
          <w:rFonts w:cs="Arial"/>
        </w:rPr>
        <w:t>W</w:t>
      </w:r>
      <w:r w:rsidRPr="00AB24F4">
        <w:rPr>
          <w:rFonts w:cs="Arial"/>
        </w:rPr>
        <w:t>ährend</w:t>
      </w:r>
      <w:r>
        <w:rPr>
          <w:rFonts w:cs="Arial"/>
        </w:rPr>
        <w:t xml:space="preserve"> </w:t>
      </w:r>
      <w:r w:rsidRPr="00AB24F4">
        <w:rPr>
          <w:rFonts w:cs="Arial"/>
        </w:rPr>
        <w:t xml:space="preserve">der Belastung </w:t>
      </w:r>
      <w:r>
        <w:rPr>
          <w:rFonts w:cs="Arial"/>
        </w:rPr>
        <w:t xml:space="preserve">ist </w:t>
      </w:r>
      <w:r w:rsidRPr="00AB24F4">
        <w:rPr>
          <w:rFonts w:cs="Arial"/>
        </w:rPr>
        <w:t>eine ausgewogene Mischung blutzuckerstabilisierender Kohlen</w:t>
      </w:r>
      <w:r>
        <w:rPr>
          <w:rFonts w:cs="Arial"/>
        </w:rPr>
        <w:t>hydrate zur Aufrecht</w:t>
      </w:r>
      <w:r w:rsidRPr="00AB24F4">
        <w:rPr>
          <w:rFonts w:cs="Arial"/>
        </w:rPr>
        <w:t>erhal</w:t>
      </w:r>
      <w:r>
        <w:rPr>
          <w:rFonts w:cs="Arial"/>
        </w:rPr>
        <w:t xml:space="preserve">tung der Ausdauerleistung notwendig. Xenofit </w:t>
      </w:r>
      <w:proofErr w:type="spellStart"/>
      <w:r>
        <w:rPr>
          <w:rFonts w:cs="Arial"/>
        </w:rPr>
        <w:t>competition</w:t>
      </w:r>
      <w:proofErr w:type="spellEnd"/>
      <w:r>
        <w:rPr>
          <w:rFonts w:cs="Arial"/>
        </w:rPr>
        <w:t xml:space="preserve"> liefert nicht nur kurz</w:t>
      </w:r>
      <w:r w:rsidRPr="00AB24F4">
        <w:rPr>
          <w:rFonts w:cs="Arial"/>
        </w:rPr>
        <w:t>kettige, schnell verfügbare Zucker wie Fructose, Glucose und S</w:t>
      </w:r>
      <w:r>
        <w:rPr>
          <w:rFonts w:cs="Arial"/>
        </w:rPr>
        <w:t>accha</w:t>
      </w:r>
      <w:r w:rsidRPr="00AB24F4">
        <w:rPr>
          <w:rFonts w:cs="Arial"/>
        </w:rPr>
        <w:t xml:space="preserve">rose (Mono- und Disaccharide) </w:t>
      </w:r>
      <w:r>
        <w:rPr>
          <w:rFonts w:cs="Arial"/>
        </w:rPr>
        <w:t xml:space="preserve">sondern auch </w:t>
      </w:r>
      <w:r w:rsidRPr="00AB24F4">
        <w:rPr>
          <w:rFonts w:cs="Arial"/>
        </w:rPr>
        <w:t xml:space="preserve">das </w:t>
      </w:r>
      <w:proofErr w:type="spellStart"/>
      <w:r w:rsidRPr="00AB24F4">
        <w:rPr>
          <w:rFonts w:cs="Arial"/>
        </w:rPr>
        <w:t>lä</w:t>
      </w:r>
      <w:r>
        <w:rPr>
          <w:rFonts w:cs="Arial"/>
        </w:rPr>
        <w:t>ngerkettige</w:t>
      </w:r>
      <w:proofErr w:type="spellEnd"/>
      <w:r>
        <w:rPr>
          <w:rFonts w:cs="Arial"/>
        </w:rPr>
        <w:t xml:space="preserve"> Maltodextrin (Oligosaccha</w:t>
      </w:r>
      <w:r w:rsidRPr="00AB24F4">
        <w:rPr>
          <w:rFonts w:cs="Arial"/>
        </w:rPr>
        <w:t>rid),</w:t>
      </w:r>
      <w:r>
        <w:rPr>
          <w:rFonts w:cs="Arial"/>
        </w:rPr>
        <w:t xml:space="preserve"> </w:t>
      </w:r>
      <w:r w:rsidRPr="00AB24F4">
        <w:rPr>
          <w:rFonts w:cs="Arial"/>
        </w:rPr>
        <w:t xml:space="preserve">das den Hauptbestandteil bildet. Xenofit </w:t>
      </w:r>
      <w:proofErr w:type="spellStart"/>
      <w:r w:rsidRPr="00AB24F4">
        <w:rPr>
          <w:rFonts w:cs="Arial"/>
        </w:rPr>
        <w:t>competition</w:t>
      </w:r>
      <w:proofErr w:type="spellEnd"/>
      <w:r w:rsidRPr="00AB24F4">
        <w:rPr>
          <w:rFonts w:cs="Arial"/>
        </w:rPr>
        <w:t xml:space="preserve"> sorgt </w:t>
      </w:r>
      <w:r>
        <w:rPr>
          <w:rFonts w:cs="Arial"/>
        </w:rPr>
        <w:t xml:space="preserve">für die schnelle Flüssigkeitsaufnahme in das Blut </w:t>
      </w:r>
      <w:r w:rsidRPr="00AB24F4">
        <w:rPr>
          <w:rFonts w:cs="Arial"/>
        </w:rPr>
        <w:t>aufgrund seiner optimierten Zusammensetzung</w:t>
      </w:r>
      <w:r>
        <w:rPr>
          <w:rFonts w:cs="Arial"/>
        </w:rPr>
        <w:t xml:space="preserve"> </w:t>
      </w:r>
      <w:r w:rsidRPr="00AB24F4">
        <w:rPr>
          <w:rFonts w:cs="Arial"/>
        </w:rPr>
        <w:t>von Kohlenhydraten (ca. 78 g/Liter) in Verbind</w:t>
      </w:r>
      <w:r>
        <w:rPr>
          <w:rFonts w:cs="Arial"/>
        </w:rPr>
        <w:t>ung mit Natrium (700mg/Liter)</w:t>
      </w:r>
      <w:r w:rsidR="00D2707A">
        <w:rPr>
          <w:rFonts w:cs="Arial"/>
        </w:rPr>
        <w:t xml:space="preserve">. Es enthält zudem </w:t>
      </w:r>
      <w:r w:rsidRPr="00AB24F4">
        <w:rPr>
          <w:rFonts w:cs="Arial"/>
        </w:rPr>
        <w:t>für den Kohlenhydrat- und Energiestoffwechsel notwendige</w:t>
      </w:r>
      <w:r>
        <w:rPr>
          <w:rFonts w:cs="Arial"/>
        </w:rPr>
        <w:t xml:space="preserve"> </w:t>
      </w:r>
      <w:r w:rsidRPr="00AB24F4">
        <w:rPr>
          <w:rFonts w:cs="Arial"/>
        </w:rPr>
        <w:t>B-Vitamine sowie d</w:t>
      </w:r>
      <w:r w:rsidR="00B8778D">
        <w:rPr>
          <w:rFonts w:cs="Arial"/>
        </w:rPr>
        <w:t>en</w:t>
      </w:r>
      <w:r w:rsidRPr="00AB24F4">
        <w:rPr>
          <w:rFonts w:cs="Arial"/>
        </w:rPr>
        <w:t xml:space="preserve"> Mineralstoff</w:t>
      </w:r>
      <w:r w:rsidR="00B8778D">
        <w:rPr>
          <w:rFonts w:cs="Arial"/>
        </w:rPr>
        <w:t xml:space="preserve"> Magnesium </w:t>
      </w:r>
      <w:r w:rsidRPr="00AB24F4">
        <w:rPr>
          <w:rFonts w:cs="Arial"/>
        </w:rPr>
        <w:t>und Vitamin C.</w:t>
      </w:r>
    </w:p>
    <w:p w:rsidR="00A80E44" w:rsidRDefault="00A80E44"/>
    <w:p w:rsidR="00883D7C" w:rsidRDefault="00883D7C"/>
    <w:p w:rsidR="00D3401F" w:rsidRDefault="00D3401F">
      <w:r>
        <w:t>Packungseinheiten:</w:t>
      </w:r>
    </w:p>
    <w:p w:rsidR="00D3401F" w:rsidRDefault="00D3401F">
      <w:r>
        <w:t xml:space="preserve">Vorratsdose: </w:t>
      </w:r>
      <w:r w:rsidR="00883D7C">
        <w:t>672</w:t>
      </w:r>
      <w:r w:rsidR="00A704CD">
        <w:t xml:space="preserve"> g</w:t>
      </w:r>
      <w:r w:rsidR="00883D7C">
        <w:t xml:space="preserve"> / 688 </w:t>
      </w:r>
      <w:proofErr w:type="gramStart"/>
      <w:r w:rsidR="00883D7C">
        <w:t>g</w:t>
      </w:r>
      <w:r w:rsidR="00A704CD">
        <w:t xml:space="preserve">  /</w:t>
      </w:r>
      <w:proofErr w:type="gramEnd"/>
      <w:r w:rsidR="00A704CD">
        <w:t xml:space="preserve">/  </w:t>
      </w:r>
      <w:r w:rsidR="00883D7C">
        <w:t>8</w:t>
      </w:r>
      <w:r w:rsidR="00A704CD">
        <w:t xml:space="preserve"> Liter Fertiggetränk   </w:t>
      </w:r>
      <w:r w:rsidR="00377142">
        <w:t xml:space="preserve">-   UVP: </w:t>
      </w:r>
      <w:r w:rsidR="00AB0B66">
        <w:t>23,00</w:t>
      </w:r>
      <w:r w:rsidR="005C11A1">
        <w:t xml:space="preserve"> €</w:t>
      </w:r>
    </w:p>
    <w:p w:rsidR="00D3401F" w:rsidRDefault="00883D7C">
      <w:r>
        <w:t>Packung: 5</w:t>
      </w:r>
      <w:r w:rsidR="00D3401F">
        <w:t xml:space="preserve"> Portionsbeutel à 0,</w:t>
      </w:r>
      <w:r w:rsidR="00A704CD">
        <w:t>5</w:t>
      </w:r>
      <w:r w:rsidR="00D3401F">
        <w:t>l</w:t>
      </w:r>
      <w:r w:rsidR="00377142">
        <w:t xml:space="preserve">   -   UVP: </w:t>
      </w:r>
      <w:r w:rsidR="00AB0B66">
        <w:t>8,00</w:t>
      </w:r>
      <w:r w:rsidR="005C11A1">
        <w:t xml:space="preserve"> €</w:t>
      </w:r>
    </w:p>
    <w:p w:rsidR="00D3401F" w:rsidRDefault="001F4408">
      <w:r>
        <w:t xml:space="preserve">Typ: </w:t>
      </w:r>
      <w:r w:rsidR="00883D7C">
        <w:t>Citrus-Frucht, Früchte-Tee, Grüner Apfel, Maracuja</w:t>
      </w:r>
    </w:p>
    <w:p w:rsidR="001F4408" w:rsidRDefault="001F4408"/>
    <w:tbl>
      <w:tblPr>
        <w:tblW w:w="774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886"/>
        <w:gridCol w:w="1200"/>
        <w:gridCol w:w="1200"/>
        <w:gridCol w:w="1200"/>
      </w:tblGrid>
      <w:tr w:rsidR="003B3D83" w:rsidRPr="003B3D83" w:rsidTr="003B3D83">
        <w:trPr>
          <w:trHeight w:val="749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Nährwertdeklaration</w:t>
            </w:r>
          </w:p>
          <w:p w:rsidR="003B3D83" w:rsidRPr="003B3D83" w:rsidRDefault="003B3D83" w:rsidP="003B3D83">
            <w:pPr>
              <w:ind w:firstLineChars="100" w:firstLine="201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Typ Früchte-Tee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pro Portion (500 ml Getränk)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Brennwert/Energie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1669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392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701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165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3B3D83" w:rsidRPr="003B3D83" w:rsidTr="003B3D83">
        <w:trPr>
          <w:trHeight w:val="6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95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40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16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Ballaststoffe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2,1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0,88</w:t>
            </w:r>
          </w:p>
        </w:tc>
      </w:tr>
      <w:tr w:rsidR="003B3D83" w:rsidRPr="003B3D83" w:rsidTr="003B3D83">
        <w:trPr>
          <w:trHeight w:val="9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pro Portion (500 ml</w:t>
            </w: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Vitamin C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89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38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Thiamin (Vitamin B1)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1,7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155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0,7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64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Riboflavin (Vitamin B2)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1,9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136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0,8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57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Niacin [mg NE]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131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56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Vitamin B6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2,4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171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71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Pantothensäure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7,1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118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Magnesium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89,3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37,5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10</w:t>
            </w:r>
          </w:p>
        </w:tc>
      </w:tr>
      <w:tr w:rsidR="003B3D83" w:rsidRPr="003B3D83" w:rsidTr="003B3D83">
        <w:trPr>
          <w:trHeight w:val="300"/>
        </w:trPr>
        <w:tc>
          <w:tcPr>
            <w:tcW w:w="3254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Chlorid [mg]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738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92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B3D83" w:rsidRPr="003B3D83" w:rsidRDefault="003B3D83" w:rsidP="003B3D83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B3D83">
              <w:rPr>
                <w:rFonts w:eastAsia="Times New Roman" w:cs="Arial"/>
                <w:sz w:val="20"/>
                <w:szCs w:val="20"/>
                <w:lang w:eastAsia="de-DE"/>
              </w:rPr>
              <w:t>44</w:t>
            </w:r>
          </w:p>
        </w:tc>
      </w:tr>
    </w:tbl>
    <w:p w:rsidR="00926599" w:rsidRPr="00A704CD" w:rsidRDefault="00C00BF6" w:rsidP="007654EE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sectPr w:rsidR="00926599" w:rsidRPr="00A704CD" w:rsidSect="000F5C88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3F2" w:rsidRPr="000B43F2" w:rsidRDefault="000B43F2" w:rsidP="000B43F2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>Stand</w:t>
    </w:r>
    <w:r w:rsidR="00AB0B66">
      <w:rPr>
        <w:sz w:val="12"/>
        <w:szCs w:val="12"/>
      </w:rPr>
      <w:t xml:space="preserve"> Januar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C88"/>
    <w:rsid w:val="000B43F2"/>
    <w:rsid w:val="000C40D6"/>
    <w:rsid w:val="000F5C88"/>
    <w:rsid w:val="00193199"/>
    <w:rsid w:val="001B1480"/>
    <w:rsid w:val="001F4408"/>
    <w:rsid w:val="00255863"/>
    <w:rsid w:val="002A2088"/>
    <w:rsid w:val="00377142"/>
    <w:rsid w:val="00392C4E"/>
    <w:rsid w:val="003B3D83"/>
    <w:rsid w:val="00482D44"/>
    <w:rsid w:val="00515E19"/>
    <w:rsid w:val="0052382B"/>
    <w:rsid w:val="00524074"/>
    <w:rsid w:val="005B5E02"/>
    <w:rsid w:val="005C04F3"/>
    <w:rsid w:val="005C11A1"/>
    <w:rsid w:val="007005C9"/>
    <w:rsid w:val="007654EE"/>
    <w:rsid w:val="00883D7C"/>
    <w:rsid w:val="00926599"/>
    <w:rsid w:val="00A704CD"/>
    <w:rsid w:val="00A80E44"/>
    <w:rsid w:val="00A95ABC"/>
    <w:rsid w:val="00AB0B66"/>
    <w:rsid w:val="00AB5A73"/>
    <w:rsid w:val="00AC6251"/>
    <w:rsid w:val="00B8778D"/>
    <w:rsid w:val="00C00BF6"/>
    <w:rsid w:val="00C72EE1"/>
    <w:rsid w:val="00C73B28"/>
    <w:rsid w:val="00CF0AB3"/>
    <w:rsid w:val="00D2707A"/>
    <w:rsid w:val="00D3401F"/>
    <w:rsid w:val="00D86051"/>
    <w:rsid w:val="00DE224C"/>
    <w:rsid w:val="00E47F1B"/>
    <w:rsid w:val="00EC53B7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917F"/>
  <w15:docId w15:val="{AF0471AB-BAD2-494A-A0AA-BE1FB572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6B61-6B81-4770-9260-8C667D64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10</cp:revision>
  <cp:lastPrinted>2017-11-08T07:25:00Z</cp:lastPrinted>
  <dcterms:created xsi:type="dcterms:W3CDTF">2017-11-09T15:48:00Z</dcterms:created>
  <dcterms:modified xsi:type="dcterms:W3CDTF">2024-01-05T09:14:00Z</dcterms:modified>
</cp:coreProperties>
</file>